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outlineLvl w:val="0"/>
        <w:rPr>
          <w:rFonts w:ascii="方正小标宋简体" w:eastAsia="方正小标宋简体"/>
          <w:sz w:val="44"/>
          <w:szCs w:val="44"/>
        </w:rPr>
      </w:pPr>
      <w:r>
        <w:rPr>
          <w:rFonts w:hint="eastAsia" w:ascii="方正小标宋简体" w:eastAsia="方正小标宋简体"/>
          <w:sz w:val="44"/>
          <w:szCs w:val="44"/>
        </w:rPr>
        <w:t>地质灾害治理工程设计单位甲级资质审批事项“证照分离”改革</w:t>
      </w:r>
    </w:p>
    <w:p>
      <w:pPr>
        <w:spacing w:line="560" w:lineRule="exact"/>
        <w:jc w:val="center"/>
        <w:rPr>
          <w:rFonts w:ascii="方正小标宋简体" w:eastAsia="方正小标宋简体"/>
          <w:sz w:val="44"/>
          <w:szCs w:val="44"/>
        </w:rPr>
      </w:pPr>
      <w:r>
        <w:rPr>
          <w:rFonts w:hint="eastAsia" w:ascii="方正小标宋简体" w:eastAsia="方正小标宋简体"/>
          <w:sz w:val="44"/>
          <w:szCs w:val="44"/>
        </w:rPr>
        <w:t>管理措施</w:t>
      </w:r>
    </w:p>
    <w:p>
      <w:pPr>
        <w:adjustRightInd w:val="0"/>
        <w:spacing w:line="560" w:lineRule="exact"/>
        <w:ind w:firstLine="560" w:firstLineChars="200"/>
        <w:rPr>
          <w:rFonts w:ascii="仿宋_GB2312" w:hAnsi="宋体" w:eastAsia="仿宋_GB2312"/>
          <w:sz w:val="28"/>
          <w:szCs w:val="28"/>
        </w:rPr>
      </w:pP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一、事项名称</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地质灾害治理工程设计单位甲级资质审批</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二、改革方式</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优化审批服务</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三、审批机关</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自然资源部</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四、监管措施</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lang w:val="en-US" w:eastAsia="zh-CN"/>
        </w:rPr>
        <w:t>1</w:t>
      </w:r>
      <w:r>
        <w:rPr>
          <w:rFonts w:hint="eastAsia" w:ascii="仿宋_GB2312" w:hAnsi="仿宋" w:eastAsia="仿宋_GB2312"/>
          <w:sz w:val="32"/>
          <w:szCs w:val="32"/>
        </w:rPr>
        <w:t>.开展“双随机、一公开”监管，对违法违规企业依法查处并公开结果。</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val="en-US" w:eastAsia="zh-CN"/>
        </w:rPr>
        <w:t>2</w:t>
      </w:r>
      <w:r>
        <w:rPr>
          <w:rFonts w:hint="eastAsia" w:ascii="仿宋_GB2312" w:hAnsi="仿宋" w:eastAsia="仿宋_GB2312"/>
          <w:sz w:val="32"/>
          <w:szCs w:val="32"/>
        </w:rPr>
        <w:t>.强化信用监管，向社会公布企业信用状况，</w:t>
      </w:r>
      <w:r>
        <w:rPr>
          <w:rFonts w:hint="eastAsia" w:ascii="仿宋_GB2312" w:hAnsi="仿宋" w:eastAsia="仿宋_GB2312"/>
          <w:sz w:val="32"/>
          <w:szCs w:val="32"/>
          <w:lang w:eastAsia="zh-CN"/>
        </w:rPr>
        <w:t>依法依规依程序</w:t>
      </w:r>
      <w:r>
        <w:rPr>
          <w:rFonts w:hint="eastAsia" w:ascii="仿宋_GB2312" w:hAnsi="仿宋" w:eastAsia="仿宋_GB2312"/>
          <w:sz w:val="32"/>
          <w:szCs w:val="32"/>
        </w:rPr>
        <w:t>对失信主体开展失信惩戒。</w:t>
      </w:r>
    </w:p>
    <w:p>
      <w:pPr>
        <w:adjustRightInd w:val="0"/>
        <w:spacing w:line="560" w:lineRule="exact"/>
        <w:ind w:firstLine="640" w:firstLineChars="200"/>
        <w:rPr>
          <w:rFonts w:ascii="仿宋_GB2312" w:hAnsi="仿宋" w:eastAsia="仿宋_GB2312"/>
          <w:sz w:val="32"/>
          <w:szCs w:val="32"/>
        </w:rPr>
      </w:pPr>
      <w:r>
        <w:rPr>
          <w:rFonts w:hint="eastAsia" w:ascii="仿宋_GB2312" w:hAnsi="黑体" w:eastAsia="仿宋_GB2312" w:cs="黑体"/>
          <w:color w:val="000000"/>
          <w:kern w:val="1"/>
          <w:sz w:val="32"/>
          <w:szCs w:val="32"/>
          <w:lang w:val="en-US" w:eastAsia="zh-CN"/>
        </w:rPr>
        <w:t>3</w:t>
      </w:r>
      <w:r>
        <w:rPr>
          <w:rFonts w:hint="eastAsia" w:ascii="仿宋_GB2312" w:hAnsi="黑体" w:eastAsia="仿宋_GB2312" w:cs="黑体"/>
          <w:color w:val="000000"/>
          <w:kern w:val="1"/>
          <w:sz w:val="32"/>
          <w:szCs w:val="32"/>
        </w:rPr>
        <w:t>.对通过投诉举报等渠道反映问题多的</w:t>
      </w:r>
      <w:r>
        <w:rPr>
          <w:rFonts w:hint="eastAsia" w:ascii="仿宋_GB2312" w:hAnsi="黑体" w:eastAsia="仿宋_GB2312" w:cs="黑体"/>
          <w:color w:val="000000"/>
          <w:kern w:val="1"/>
          <w:sz w:val="32"/>
          <w:szCs w:val="32"/>
          <w:lang w:eastAsia="zh-CN"/>
        </w:rPr>
        <w:t>地质灾害防治</w:t>
      </w:r>
      <w:r>
        <w:rPr>
          <w:rFonts w:hint="eastAsia" w:ascii="仿宋_GB2312" w:hAnsi="黑体" w:eastAsia="仿宋_GB2312" w:cs="黑体"/>
          <w:color w:val="000000"/>
          <w:kern w:val="1"/>
          <w:sz w:val="32"/>
          <w:szCs w:val="32"/>
        </w:rPr>
        <w:t>单位实施重点监管。</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lang w:val="en-US" w:eastAsia="zh-CN"/>
        </w:rPr>
        <w:t>4</w:t>
      </w:r>
      <w:r>
        <w:rPr>
          <w:rFonts w:hint="eastAsia" w:ascii="仿宋_GB2312" w:hAnsi="仿宋" w:eastAsia="仿宋_GB2312"/>
          <w:sz w:val="32"/>
          <w:szCs w:val="32"/>
        </w:rPr>
        <w:t>.充分发挥行业自律作用。</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五、监管程序</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1.制定</w:t>
      </w:r>
      <w:r>
        <w:rPr>
          <w:rFonts w:ascii="仿宋_GB2312" w:hAnsi="仿宋" w:eastAsia="仿宋_GB2312"/>
          <w:sz w:val="32"/>
          <w:szCs w:val="32"/>
        </w:rPr>
        <w:t>年度</w:t>
      </w:r>
      <w:r>
        <w:rPr>
          <w:rFonts w:hint="eastAsia" w:ascii="仿宋_GB2312" w:hAnsi="仿宋" w:eastAsia="仿宋_GB2312"/>
          <w:sz w:val="32"/>
          <w:szCs w:val="32"/>
        </w:rPr>
        <w:t>监督</w:t>
      </w:r>
      <w:r>
        <w:rPr>
          <w:rFonts w:ascii="仿宋_GB2312" w:hAnsi="仿宋" w:eastAsia="仿宋_GB2312"/>
          <w:sz w:val="32"/>
          <w:szCs w:val="32"/>
        </w:rPr>
        <w:t>检查计划</w:t>
      </w:r>
      <w:r>
        <w:rPr>
          <w:rFonts w:hint="eastAsia" w:ascii="仿宋_GB2312" w:hAnsi="仿宋" w:eastAsia="仿宋_GB2312"/>
          <w:sz w:val="32"/>
          <w:szCs w:val="32"/>
        </w:rPr>
        <w:t>。</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2.按照“双随机、一公开”要求开展监督检查。</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3.按照</w:t>
      </w:r>
      <w:r>
        <w:rPr>
          <w:rFonts w:ascii="仿宋_GB2312" w:hAnsi="仿宋" w:eastAsia="仿宋_GB2312"/>
          <w:sz w:val="32"/>
          <w:szCs w:val="32"/>
        </w:rPr>
        <w:t>有关</w:t>
      </w:r>
      <w:r>
        <w:rPr>
          <w:rFonts w:hint="eastAsia" w:ascii="仿宋_GB2312" w:hAnsi="仿宋" w:eastAsia="仿宋_GB2312"/>
          <w:sz w:val="32"/>
          <w:szCs w:val="32"/>
        </w:rPr>
        <w:t>规定对</w:t>
      </w:r>
      <w:r>
        <w:rPr>
          <w:rFonts w:ascii="仿宋_GB2312" w:hAnsi="仿宋" w:eastAsia="仿宋_GB2312"/>
          <w:sz w:val="32"/>
          <w:szCs w:val="32"/>
        </w:rPr>
        <w:t>违法违规问题进行分类处理、</w:t>
      </w:r>
      <w:r>
        <w:rPr>
          <w:rFonts w:hint="eastAsia" w:ascii="仿宋_GB2312" w:hAnsi="仿宋" w:eastAsia="仿宋_GB2312"/>
          <w:sz w:val="32"/>
          <w:szCs w:val="32"/>
        </w:rPr>
        <w:t>督促整改。</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六、监管处理</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依据《地质灾害防治条例》第四十四条　违反本条例规定,有下列行为之一的,由县级以上人民政府国土资源主管部门或者其他部门依据职责责令停止违法行为,对地质灾害危险性评估单位、地质灾害治理工程勘查、设计或者监理单位处合同约定的评估费、勘查费、设计费或者监理酬金1倍以上2倍以下的罚款,对地质灾害治理工程施工单位处工程价款2％以上4％以下的罚款,并可以责令停业整顿,降低资质等级；有违法所得的,没收违法所得；情节严重的,吊销其资质证书；构成犯罪的,依法追究刑事责任；给他人造成损失的,依法承担赔偿责任：</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（一）在地质灾害危险性评估中弄虚作假或者故意隐瞒地质灾害真实情况的；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（二）在地质灾害治理工程勘查、设计、施工以及监理活动中弄虚作假、降低工程质量的；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（三）无资质证书或者超越其资质等级许可的范围承揽地质灾害危险性评估、地质灾害治理工程勘查、设计、施工及监理业务的；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（四）以其他单位的名义或者允许其他单位以本单位的名义承揽地质灾害危险性评估、地质灾害治理工程勘查、设计、施工和监理业务的。</w:t>
      </w:r>
    </w:p>
    <w:p>
      <w:pPr>
        <w:adjustRightInd w:val="0"/>
        <w:spacing w:line="560" w:lineRule="exact"/>
        <w:ind w:firstLine="640" w:firstLineChars="200"/>
        <w:rPr>
          <w:rFonts w:hint="eastAsia" w:ascii="仿宋_GB2312" w:hAnsi="仿宋" w:eastAsia="仿宋_GB2312"/>
          <w:sz w:val="32"/>
          <w:szCs w:val="32"/>
          <w:lang w:eastAsia="zh-CN"/>
        </w:rPr>
      </w:pPr>
      <w:r>
        <w:rPr>
          <w:rFonts w:hint="eastAsia" w:ascii="仿宋_GB2312" w:hAnsi="仿宋" w:eastAsia="仿宋_GB2312"/>
          <w:sz w:val="32"/>
          <w:szCs w:val="32"/>
          <w:lang w:eastAsia="zh-CN"/>
        </w:rPr>
        <w:t>第四十五条　违反本条例规定,伪造、变造、买卖地质灾害危险性评估资质证书、地质灾害治理工程勘查、设计、施工和监理资质证书的,由省级以上人民政府国土资源主管部门收缴或者吊销其资质证书,没收违法所得,并处5万元以上10万元以下的罚款；构成犯罪的,依法追究刑事责任。</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lang w:eastAsia="zh-CN"/>
        </w:rPr>
        <w:t>依据《地质灾害防治单位资质管理办法》（2022年10月27日自然资源部第2次部务会议通过）</w:t>
      </w:r>
      <w:r>
        <w:rPr>
          <w:rFonts w:hint="eastAsia" w:ascii="仿宋_GB2312" w:hAnsi="仿宋" w:eastAsia="仿宋_GB2312"/>
          <w:sz w:val="32"/>
          <w:szCs w:val="32"/>
        </w:rPr>
        <w:t>第三十一条 违反本办法规定，有下列行为之一的，由县级以上人民政府自然资源主管部门依照《地质灾害防治条例》第四十四条的规定予以处罚：</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（一）未取得地质灾害防治单位资质证书或者超越其资质等级许可的范围承揽地质灾害危险性评估、地质灾害治理工程勘查、设计、施工及监理业务的；</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（二）以其他单位的名义或者允许其他单位以本单位的名义承揽地质灾害危险性评估、地质灾害治理工程勘查、设计、施工及监理业务的。</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第三十二条 违反本办法规定，伪造、变造、买卖地质灾害防治单位资质证书的，由省级以上人民政府自然资源主管部门依照《地质灾害防治条例》第四十五条的规定予以处罚。</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第三十三条 申请地质灾害防治单位资质的单位违反本办法规定，隐瞒有关情况或者提供虚假材料的，省级人民政府自然资源主管部门应当依法作出不予受理或者不予批准的决定，并按照程序将其列入地质勘查单位异常名录，在全国地质勘查行业监管服务平台上予以公示。该单位在一年内再次申请地质灾害防治单位资质的，省级人民政府自然资源主管部门不予受理。</w:t>
      </w:r>
    </w:p>
    <w:p>
      <w:pPr>
        <w:adjustRightInd w:val="0"/>
        <w:spacing w:line="560" w:lineRule="exact"/>
        <w:ind w:firstLine="640" w:firstLineChars="200"/>
        <w:rPr>
          <w:rFonts w:hint="eastAsia" w:ascii="仿宋_GB2312" w:hAnsi="仿宋" w:eastAsia="仿宋_GB2312"/>
          <w:sz w:val="32"/>
          <w:szCs w:val="32"/>
        </w:rPr>
      </w:pPr>
      <w:r>
        <w:rPr>
          <w:rFonts w:hint="eastAsia" w:ascii="仿宋_GB2312" w:hAnsi="仿宋" w:eastAsia="仿宋_GB2312"/>
          <w:sz w:val="32"/>
          <w:szCs w:val="32"/>
        </w:rPr>
        <w:t>第三十四条 地质灾害防治单位违反本办法规定，以欺骗、贿赂等不正当手段取得地质灾害防治单位资质证书的，由省级以上人民政府自然资源主管部门依照《中华人民共和国行政许可法》第六十九条的规定予以撤销；并按照程序将其列入地质勘查单位严重失信主体名单。该单位在三年内再次申请地质灾害防治单位资质的，省级人民政府自然资源主管部门不予受理。</w:t>
      </w:r>
    </w:p>
    <w:p>
      <w:pPr>
        <w:adjustRightInd w:val="0"/>
        <w:spacing w:line="560" w:lineRule="exact"/>
        <w:ind w:firstLine="640" w:firstLineChars="200"/>
        <w:rPr>
          <w:rFonts w:ascii="仿宋_GB2312" w:hAnsi="仿宋" w:eastAsia="仿宋_GB2312"/>
          <w:sz w:val="32"/>
          <w:szCs w:val="32"/>
        </w:rPr>
      </w:pPr>
      <w:r>
        <w:rPr>
          <w:rFonts w:hint="eastAsia" w:ascii="仿宋_GB2312" w:hAnsi="仿宋" w:eastAsia="仿宋_GB2312"/>
          <w:sz w:val="32"/>
          <w:szCs w:val="32"/>
        </w:rPr>
        <w:t>第三十五条 监督检查中隐瞒有关情况或者提供虚假材料的，由县级以上人民政府自然资源主管部门责令其限期整改，并按照程序由省级以上人民政府自然资源主管部门将其列入地质勘查单位异常名录，在全国地质勘查行业监管服务平台上予以公示。</w:t>
      </w:r>
    </w:p>
    <w:p>
      <w:pPr>
        <w:adjustRightInd w:val="0"/>
        <w:spacing w:line="560" w:lineRule="exact"/>
        <w:ind w:firstLine="640" w:firstLineChars="200"/>
        <w:rPr>
          <w:rFonts w:ascii="黑体" w:hAnsi="黑体" w:eastAsia="黑体"/>
          <w:sz w:val="32"/>
          <w:szCs w:val="32"/>
        </w:rPr>
      </w:pPr>
      <w:r>
        <w:rPr>
          <w:rFonts w:hint="eastAsia" w:ascii="黑体" w:hAnsi="黑体" w:eastAsia="黑体"/>
          <w:sz w:val="32"/>
          <w:szCs w:val="32"/>
        </w:rPr>
        <w:t>七、投诉举报电话</w:t>
      </w:r>
    </w:p>
    <w:p>
      <w:pPr>
        <w:adjustRightInd w:val="0"/>
        <w:spacing w:line="560" w:lineRule="exact"/>
        <w:ind w:firstLine="640" w:firstLineChars="200"/>
      </w:pPr>
      <w:r>
        <w:rPr>
          <w:rFonts w:hint="eastAsia" w:ascii="仿宋_GB2312" w:hAnsi="黑体" w:eastAsia="仿宋_GB2312" w:cs="黑体"/>
          <w:kern w:val="1"/>
          <w:sz w:val="32"/>
          <w:szCs w:val="32"/>
        </w:rPr>
        <w:t>（联系人：</w:t>
      </w:r>
      <w:r>
        <w:rPr>
          <w:rFonts w:hint="eastAsia" w:ascii="仿宋_GB2312" w:hAnsi="黑体" w:eastAsia="仿宋_GB2312" w:cs="黑体"/>
          <w:kern w:val="1"/>
          <w:sz w:val="32"/>
          <w:szCs w:val="32"/>
          <w:lang w:eastAsia="zh-CN"/>
        </w:rPr>
        <w:t>市自然资源和规划局</w:t>
      </w:r>
      <w:r>
        <w:rPr>
          <w:rFonts w:hint="eastAsia" w:ascii="仿宋_GB2312" w:hAnsi="黑体" w:eastAsia="仿宋_GB2312" w:cs="黑体"/>
          <w:kern w:val="1"/>
          <w:sz w:val="32"/>
          <w:szCs w:val="32"/>
        </w:rPr>
        <w:t>；联系电话：0532-83893234）</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xMDc2MTdlMTdiN2Y4NzRkMmE4YzJmMzM4NDljNWMifQ=="/>
  </w:docVars>
  <w:rsids>
    <w:rsidRoot w:val="00E96864"/>
    <w:rsid w:val="000B76DD"/>
    <w:rsid w:val="00121F42"/>
    <w:rsid w:val="00197DCF"/>
    <w:rsid w:val="00241EE3"/>
    <w:rsid w:val="0028608D"/>
    <w:rsid w:val="002864F4"/>
    <w:rsid w:val="00365C16"/>
    <w:rsid w:val="00374115"/>
    <w:rsid w:val="00397D7E"/>
    <w:rsid w:val="004523AE"/>
    <w:rsid w:val="004710C8"/>
    <w:rsid w:val="004D72DA"/>
    <w:rsid w:val="00574667"/>
    <w:rsid w:val="00580678"/>
    <w:rsid w:val="005A0975"/>
    <w:rsid w:val="005D34C5"/>
    <w:rsid w:val="006613B4"/>
    <w:rsid w:val="00674F1B"/>
    <w:rsid w:val="006C0F17"/>
    <w:rsid w:val="006D0001"/>
    <w:rsid w:val="006F2CBF"/>
    <w:rsid w:val="007003DE"/>
    <w:rsid w:val="00770E88"/>
    <w:rsid w:val="009220AA"/>
    <w:rsid w:val="00972345"/>
    <w:rsid w:val="009E2A21"/>
    <w:rsid w:val="009E47DB"/>
    <w:rsid w:val="009F3B95"/>
    <w:rsid w:val="00A54779"/>
    <w:rsid w:val="00A65299"/>
    <w:rsid w:val="00AC5D9B"/>
    <w:rsid w:val="00B431E6"/>
    <w:rsid w:val="00B649DC"/>
    <w:rsid w:val="00B97462"/>
    <w:rsid w:val="00C401F0"/>
    <w:rsid w:val="00D57761"/>
    <w:rsid w:val="00DC2DB7"/>
    <w:rsid w:val="00E27B30"/>
    <w:rsid w:val="00E56BE8"/>
    <w:rsid w:val="00E85851"/>
    <w:rsid w:val="00E85951"/>
    <w:rsid w:val="00E96864"/>
    <w:rsid w:val="00F019DA"/>
    <w:rsid w:val="00F30204"/>
    <w:rsid w:val="00FA0AD3"/>
    <w:rsid w:val="00FD2691"/>
    <w:rsid w:val="784544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uiPriority w:val="99"/>
    <w:rPr>
      <w:rFonts w:ascii="Times New Roman" w:hAnsi="Times New Roman" w:eastAsia="宋体" w:cs="Times New Roman"/>
      <w:sz w:val="18"/>
      <w:szCs w:val="18"/>
    </w:rPr>
  </w:style>
  <w:style w:type="character" w:customStyle="1" w:styleId="7">
    <w:name w:val="页脚 Char"/>
    <w:basedOn w:val="5"/>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390</Words>
  <Characters>409</Characters>
  <Lines>3</Lines>
  <Paragraphs>1</Paragraphs>
  <TotalTime>0</TotalTime>
  <ScaleCrop>false</ScaleCrop>
  <LinksUpToDate>false</LinksUpToDate>
  <CharactersWithSpaces>409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2021-12-29T05:58:00Z</dcterms:created>
  <dc:creator>sdff</dc:creator>
  <cp:lastModifiedBy>翟尚 ☀️</cp:lastModifiedBy>
  <dcterms:modified xsi:type="dcterms:W3CDTF">2022-11-28T09:08:58Z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CD47DC04539546B3A4B0843A623A8206</vt:lpwstr>
  </property>
</Properties>
</file>